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F7" w:rsidRDefault="005F6DF7" w:rsidP="005F6DF7">
      <w:pPr>
        <w:spacing w:after="0" w:line="240" w:lineRule="auto"/>
        <w:jc w:val="center"/>
        <w:rPr>
          <w:rFonts w:ascii="DIN Next LT Pro Black" w:hAnsi="DIN Next LT Pro Black"/>
          <w:noProof/>
          <w:color w:val="404040" w:themeColor="text1" w:themeTint="BF"/>
          <w:sz w:val="44"/>
          <w:szCs w:val="44"/>
          <w:lang w:eastAsia="fr-CA"/>
        </w:rPr>
      </w:pPr>
      <w:r w:rsidRPr="005F6DF7">
        <w:rPr>
          <w:rFonts w:ascii="DIN Next LT Pro Black" w:hAnsi="DIN Next LT Pro Black"/>
          <w:noProof/>
          <w:color w:val="404040" w:themeColor="text1" w:themeTint="BF"/>
          <w:sz w:val="44"/>
          <w:szCs w:val="44"/>
          <w:lang w:eastAsia="fr-CA"/>
        </w:rPr>
        <w:drawing>
          <wp:anchor distT="0" distB="0" distL="114300" distR="114300" simplePos="0" relativeHeight="251659264" behindDoc="0" locked="0" layoutInCell="1" allowOverlap="1">
            <wp:simplePos x="0" y="0"/>
            <wp:positionH relativeFrom="column">
              <wp:posOffset>1609090</wp:posOffset>
            </wp:positionH>
            <wp:positionV relativeFrom="paragraph">
              <wp:posOffset>-410210</wp:posOffset>
            </wp:positionV>
            <wp:extent cx="3333750" cy="962025"/>
            <wp:effectExtent l="19050" t="0" r="0" b="0"/>
            <wp:wrapNone/>
            <wp:docPr id="4" name="Image 4" descr="Q:\Logos Ville\STIMULANTE THETFORD\Thetford_stimulant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ogos Ville\STIMULANTE THETFORD\Thetford_stimulante_logo.png"/>
                    <pic:cNvPicPr>
                      <a:picLocks noChangeAspect="1" noChangeArrowheads="1"/>
                    </pic:cNvPicPr>
                  </pic:nvPicPr>
                  <pic:blipFill>
                    <a:blip r:embed="rId5" cstate="print"/>
                    <a:srcRect/>
                    <a:stretch>
                      <a:fillRect/>
                    </a:stretch>
                  </pic:blipFill>
                  <pic:spPr bwMode="auto">
                    <a:xfrm>
                      <a:off x="0" y="0"/>
                      <a:ext cx="3333750" cy="962025"/>
                    </a:xfrm>
                    <a:prstGeom prst="rect">
                      <a:avLst/>
                    </a:prstGeom>
                    <a:noFill/>
                    <a:ln w="9525">
                      <a:noFill/>
                      <a:miter lim="800000"/>
                      <a:headEnd/>
                      <a:tailEnd/>
                    </a:ln>
                  </pic:spPr>
                </pic:pic>
              </a:graphicData>
            </a:graphic>
          </wp:anchor>
        </w:drawing>
      </w:r>
    </w:p>
    <w:p w:rsidR="005F6DF7" w:rsidRDefault="005F6DF7" w:rsidP="005F6DF7">
      <w:pPr>
        <w:spacing w:after="0" w:line="240" w:lineRule="auto"/>
        <w:jc w:val="center"/>
        <w:rPr>
          <w:rFonts w:ascii="DIN Next LT Pro Black" w:hAnsi="DIN Next LT Pro Black"/>
          <w:noProof/>
          <w:color w:val="404040" w:themeColor="text1" w:themeTint="BF"/>
          <w:sz w:val="44"/>
          <w:szCs w:val="44"/>
          <w:lang w:eastAsia="fr-CA"/>
        </w:rPr>
      </w:pPr>
    </w:p>
    <w:p w:rsidR="0040135B" w:rsidRPr="005F6DF7" w:rsidRDefault="007C017C" w:rsidP="005F6DF7">
      <w:pPr>
        <w:spacing w:after="0" w:line="240" w:lineRule="auto"/>
        <w:jc w:val="center"/>
        <w:rPr>
          <w:rFonts w:ascii="DIN Next LT Pro Black" w:hAnsi="DIN Next LT Pro Black"/>
          <w:color w:val="404040" w:themeColor="text1" w:themeTint="BF"/>
          <w:sz w:val="44"/>
          <w:szCs w:val="44"/>
        </w:rPr>
      </w:pPr>
      <w:r>
        <w:rPr>
          <w:rFonts w:ascii="DIN Next LT Pro Black" w:hAnsi="DIN Next LT Pro Black"/>
          <w:noProof/>
          <w:color w:val="404040" w:themeColor="text1" w:themeTint="BF"/>
          <w:sz w:val="44"/>
          <w:szCs w:val="44"/>
          <w:lang w:eastAsia="fr-CA"/>
        </w:rPr>
        <w:br/>
        <w:t>PLAN DE VISIBILITÉ 2019</w:t>
      </w:r>
    </w:p>
    <w:p w:rsidR="005F6DF7" w:rsidRPr="00D65A19" w:rsidRDefault="005F6DF7" w:rsidP="005F6DF7">
      <w:pPr>
        <w:spacing w:after="0" w:line="240" w:lineRule="auto"/>
        <w:jc w:val="center"/>
        <w:rPr>
          <w:rFonts w:ascii="DIN Next LT Pro" w:hAnsi="DIN Next LT Pro"/>
          <w:b/>
          <w:shadow/>
        </w:rPr>
      </w:pPr>
      <w:r w:rsidRPr="00D65A19">
        <w:rPr>
          <w:rFonts w:ascii="DIN Next LT Pro Black" w:hAnsi="DIN Next LT Pro Black"/>
          <w:b/>
          <w:color w:val="404040" w:themeColor="text1" w:themeTint="BF"/>
          <w:sz w:val="32"/>
          <w:szCs w:val="32"/>
        </w:rPr>
        <w:t>TOURNOI DE GOLF DE BIENFAISANCE DE LA VILLE DE THETFORD</w:t>
      </w:r>
      <w:r w:rsidRPr="00D65A19">
        <w:rPr>
          <w:rFonts w:ascii="DIN Next LT Pro" w:hAnsi="DIN Next LT Pro"/>
        </w:rPr>
        <w:br/>
      </w:r>
      <w:r w:rsidR="007C017C">
        <w:rPr>
          <w:rFonts w:ascii="DIN Next LT Pro" w:hAnsi="DIN Next LT Pro"/>
          <w:b/>
          <w:shadow/>
          <w:color w:val="4D4D4D"/>
          <w:sz w:val="24"/>
          <w:szCs w:val="24"/>
        </w:rPr>
        <w:t>VENDREDI 14</w:t>
      </w:r>
      <w:r w:rsidRPr="00D65A19">
        <w:rPr>
          <w:rFonts w:ascii="DIN Next LT Pro" w:hAnsi="DIN Next LT Pro"/>
          <w:b/>
          <w:shadow/>
          <w:color w:val="4D4D4D"/>
          <w:sz w:val="24"/>
          <w:szCs w:val="24"/>
        </w:rPr>
        <w:t xml:space="preserve"> JUIN 201</w:t>
      </w:r>
      <w:r w:rsidR="007C017C">
        <w:rPr>
          <w:rFonts w:ascii="DIN Next LT Pro" w:hAnsi="DIN Next LT Pro"/>
          <w:b/>
          <w:shadow/>
          <w:color w:val="4D4D4D"/>
          <w:sz w:val="24"/>
          <w:szCs w:val="24"/>
        </w:rPr>
        <w:t>9</w:t>
      </w:r>
      <w:r w:rsidRPr="00D65A19">
        <w:rPr>
          <w:rFonts w:ascii="DIN Next LT Pro" w:hAnsi="DIN Next LT Pro"/>
          <w:b/>
          <w:shadow/>
          <w:color w:val="4D4D4D"/>
          <w:sz w:val="24"/>
          <w:szCs w:val="24"/>
        </w:rPr>
        <w:t xml:space="preserve"> | CLUB DE GOLF ET CURLING DE THETFORD MINES</w:t>
      </w:r>
    </w:p>
    <w:p w:rsidR="0040135B" w:rsidRPr="005F6DF7" w:rsidRDefault="0040135B" w:rsidP="0040135B">
      <w:pPr>
        <w:spacing w:after="0" w:line="240" w:lineRule="auto"/>
        <w:jc w:val="center"/>
        <w:rPr>
          <w:rFonts w:ascii="DIN Next LT Pro" w:hAnsi="DIN Next LT Pro"/>
        </w:rPr>
      </w:pPr>
    </w:p>
    <w:p w:rsidR="00931FE0" w:rsidRPr="005F6DF7" w:rsidRDefault="00931FE0" w:rsidP="0040135B">
      <w:pPr>
        <w:spacing w:after="0" w:line="240" w:lineRule="auto"/>
        <w:jc w:val="center"/>
        <w:rPr>
          <w:rFonts w:ascii="DIN Next LT Pro Black" w:hAnsi="DIN Next LT Pro Black"/>
          <w:b/>
        </w:rPr>
      </w:pPr>
    </w:p>
    <w:p w:rsidR="00931FE0" w:rsidRPr="005F6DF7" w:rsidRDefault="00931FE0" w:rsidP="00931FE0">
      <w:pPr>
        <w:spacing w:after="0" w:line="240" w:lineRule="auto"/>
        <w:rPr>
          <w:rFonts w:ascii="DIN Next LT Pro Black" w:hAnsi="DIN Next LT Pro Black"/>
          <w:b/>
          <w:color w:val="404040" w:themeColor="text1" w:themeTint="BF"/>
          <w:sz w:val="24"/>
          <w:szCs w:val="24"/>
        </w:rPr>
      </w:pPr>
      <w:r w:rsidRPr="005F6DF7">
        <w:rPr>
          <w:rFonts w:ascii="DIN Next LT Pro Black" w:hAnsi="DIN Next LT Pro Black"/>
          <w:b/>
          <w:color w:val="404040" w:themeColor="text1" w:themeTint="BF"/>
          <w:sz w:val="24"/>
          <w:szCs w:val="24"/>
        </w:rPr>
        <w:t>COORDONNÉES</w:t>
      </w:r>
    </w:p>
    <w:p w:rsidR="00931FE0" w:rsidRPr="005F6DF7" w:rsidRDefault="00931FE0" w:rsidP="005F6DF7">
      <w:pPr>
        <w:spacing w:after="0" w:line="360" w:lineRule="auto"/>
        <w:rPr>
          <w:rFonts w:ascii="DIN Next LT Pro" w:hAnsi="DIN Next LT Pro"/>
        </w:rPr>
      </w:pPr>
    </w:p>
    <w:p w:rsidR="0040135B" w:rsidRPr="005F6DF7" w:rsidRDefault="0040135B" w:rsidP="005F6DF7">
      <w:pPr>
        <w:pStyle w:val="Paragraphedeliste"/>
        <w:numPr>
          <w:ilvl w:val="0"/>
          <w:numId w:val="2"/>
        </w:numPr>
        <w:tabs>
          <w:tab w:val="left" w:leader="underscore" w:pos="10206"/>
        </w:tabs>
        <w:spacing w:after="120" w:line="480" w:lineRule="auto"/>
        <w:rPr>
          <w:rFonts w:ascii="DIN Next LT Pro" w:hAnsi="DIN Next LT Pro"/>
          <w:shadow/>
        </w:rPr>
      </w:pPr>
      <w:r w:rsidRPr="005F6DF7">
        <w:rPr>
          <w:rFonts w:ascii="DIN Next LT Pro" w:hAnsi="DIN Next LT Pro"/>
          <w:shadow/>
        </w:rPr>
        <w:t xml:space="preserve">Nom de l’entreprise : </w:t>
      </w:r>
      <w:r w:rsidRPr="005F6DF7">
        <w:rPr>
          <w:rFonts w:ascii="DIN Next LT Pro" w:hAnsi="DIN Next LT Pro"/>
          <w:shadow/>
        </w:rPr>
        <w:tab/>
      </w:r>
    </w:p>
    <w:p w:rsidR="0040135B" w:rsidRPr="005F6DF7" w:rsidRDefault="0040135B" w:rsidP="005F6DF7">
      <w:pPr>
        <w:pStyle w:val="Paragraphedeliste"/>
        <w:numPr>
          <w:ilvl w:val="0"/>
          <w:numId w:val="2"/>
        </w:numPr>
        <w:tabs>
          <w:tab w:val="left" w:leader="underscore" w:pos="10206"/>
        </w:tabs>
        <w:spacing w:after="120" w:line="480" w:lineRule="auto"/>
        <w:rPr>
          <w:rFonts w:ascii="DIN Next LT Pro" w:hAnsi="DIN Next LT Pro"/>
          <w:shadow/>
        </w:rPr>
      </w:pPr>
      <w:r w:rsidRPr="005F6DF7">
        <w:rPr>
          <w:rFonts w:ascii="DIN Next LT Pro" w:hAnsi="DIN Next LT Pro"/>
          <w:shadow/>
        </w:rPr>
        <w:t xml:space="preserve">Nom du responsable : </w:t>
      </w:r>
      <w:r w:rsidRPr="005F6DF7">
        <w:rPr>
          <w:rFonts w:ascii="DIN Next LT Pro" w:hAnsi="DIN Next LT Pro"/>
          <w:shadow/>
        </w:rPr>
        <w:tab/>
      </w:r>
    </w:p>
    <w:p w:rsidR="0040135B" w:rsidRPr="005F6DF7" w:rsidRDefault="0040135B" w:rsidP="005F6DF7">
      <w:pPr>
        <w:pStyle w:val="Paragraphedeliste"/>
        <w:numPr>
          <w:ilvl w:val="0"/>
          <w:numId w:val="2"/>
        </w:numPr>
        <w:tabs>
          <w:tab w:val="left" w:leader="underscore" w:pos="10206"/>
        </w:tabs>
        <w:spacing w:after="120" w:line="480" w:lineRule="auto"/>
        <w:rPr>
          <w:rFonts w:ascii="DIN Next LT Pro" w:hAnsi="DIN Next LT Pro"/>
          <w:shadow/>
        </w:rPr>
      </w:pPr>
      <w:r w:rsidRPr="005F6DF7">
        <w:rPr>
          <w:rFonts w:ascii="DIN Next LT Pro" w:hAnsi="DIN Next LT Pro"/>
          <w:shadow/>
        </w:rPr>
        <w:t xml:space="preserve">Adresse : </w:t>
      </w:r>
      <w:r w:rsidRPr="005F6DF7">
        <w:rPr>
          <w:rFonts w:ascii="DIN Next LT Pro" w:hAnsi="DIN Next LT Pro"/>
          <w:shadow/>
        </w:rPr>
        <w:tab/>
      </w:r>
    </w:p>
    <w:p w:rsidR="0040135B" w:rsidRPr="005F6DF7" w:rsidRDefault="0040135B" w:rsidP="005F6DF7">
      <w:pPr>
        <w:pStyle w:val="Paragraphedeliste"/>
        <w:numPr>
          <w:ilvl w:val="0"/>
          <w:numId w:val="2"/>
        </w:numPr>
        <w:tabs>
          <w:tab w:val="left" w:leader="underscore" w:pos="10206"/>
        </w:tabs>
        <w:spacing w:after="120" w:line="480" w:lineRule="auto"/>
        <w:rPr>
          <w:rFonts w:ascii="DIN Next LT Pro" w:hAnsi="DIN Next LT Pro"/>
          <w:shadow/>
        </w:rPr>
      </w:pPr>
      <w:r w:rsidRPr="005F6DF7">
        <w:rPr>
          <w:rFonts w:ascii="DIN Next LT Pro" w:hAnsi="DIN Next LT Pro"/>
          <w:shadow/>
        </w:rPr>
        <w:t xml:space="preserve">Téléphone : </w:t>
      </w:r>
      <w:r w:rsidRPr="005F6DF7">
        <w:rPr>
          <w:rFonts w:ascii="DIN Next LT Pro" w:hAnsi="DIN Next LT Pro"/>
          <w:shadow/>
        </w:rPr>
        <w:tab/>
      </w:r>
    </w:p>
    <w:p w:rsidR="0040135B" w:rsidRPr="005F6DF7" w:rsidRDefault="0040135B" w:rsidP="005F6DF7">
      <w:pPr>
        <w:pStyle w:val="Paragraphedeliste"/>
        <w:numPr>
          <w:ilvl w:val="0"/>
          <w:numId w:val="2"/>
        </w:numPr>
        <w:tabs>
          <w:tab w:val="left" w:leader="underscore" w:pos="10206"/>
        </w:tabs>
        <w:spacing w:after="120" w:line="480" w:lineRule="auto"/>
        <w:rPr>
          <w:rFonts w:ascii="DIN Next LT Pro" w:hAnsi="DIN Next LT Pro"/>
          <w:shadow/>
        </w:rPr>
      </w:pPr>
      <w:r w:rsidRPr="005F6DF7">
        <w:rPr>
          <w:rFonts w:ascii="DIN Next LT Pro" w:hAnsi="DIN Next LT Pro"/>
          <w:shadow/>
        </w:rPr>
        <w:t xml:space="preserve">Courriel : </w:t>
      </w:r>
      <w:r w:rsidRPr="005F6DF7">
        <w:rPr>
          <w:rFonts w:ascii="DIN Next LT Pro" w:hAnsi="DIN Next LT Pro"/>
          <w:shadow/>
        </w:rPr>
        <w:tab/>
      </w:r>
      <w:r w:rsidR="005F6DF7" w:rsidRPr="005F6DF7">
        <w:rPr>
          <w:rFonts w:ascii="DIN Next LT Pro" w:hAnsi="DIN Next LT Pro"/>
          <w:shadow/>
        </w:rPr>
        <w:br/>
      </w:r>
      <w:r w:rsidRPr="005F6DF7">
        <w:rPr>
          <w:rFonts w:ascii="DIN Next LT Pro" w:hAnsi="DIN Next LT Pro"/>
          <w:shadow/>
        </w:rPr>
        <w:t xml:space="preserve">Signature : </w:t>
      </w:r>
      <w:r w:rsidRPr="005F6DF7">
        <w:rPr>
          <w:rFonts w:ascii="DIN Next LT Pro" w:hAnsi="DIN Next LT Pro"/>
          <w:shadow/>
        </w:rPr>
        <w:tab/>
      </w:r>
    </w:p>
    <w:p w:rsidR="0040135B" w:rsidRPr="005F6DF7" w:rsidRDefault="0040135B" w:rsidP="0040135B">
      <w:pPr>
        <w:spacing w:after="0" w:line="240" w:lineRule="auto"/>
        <w:rPr>
          <w:rFonts w:ascii="DIN Next LT Pro" w:hAnsi="DIN Next LT Pro"/>
          <w:color w:val="404040" w:themeColor="text1" w:themeTint="BF"/>
        </w:rPr>
      </w:pPr>
    </w:p>
    <w:p w:rsidR="0040135B" w:rsidRPr="005F6DF7" w:rsidRDefault="0040135B" w:rsidP="0040135B">
      <w:pPr>
        <w:spacing w:after="0" w:line="240" w:lineRule="auto"/>
        <w:jc w:val="center"/>
        <w:rPr>
          <w:rFonts w:ascii="DIN Next LT Pro Black" w:hAnsi="DIN Next LT Pro Black"/>
          <w:b/>
          <w:shadow/>
          <w:color w:val="404040" w:themeColor="text1" w:themeTint="BF"/>
          <w:sz w:val="28"/>
          <w:szCs w:val="28"/>
        </w:rPr>
      </w:pPr>
      <w:r w:rsidRPr="005F6DF7">
        <w:rPr>
          <w:rFonts w:ascii="DIN Next LT Pro Black" w:hAnsi="DIN Next LT Pro Black"/>
          <w:b/>
          <w:shadow/>
          <w:color w:val="404040" w:themeColor="text1" w:themeTint="BF"/>
          <w:sz w:val="28"/>
          <w:szCs w:val="28"/>
        </w:rPr>
        <w:t>PLAN DE VISIBILITÉ</w:t>
      </w:r>
    </w:p>
    <w:p w:rsidR="0040135B" w:rsidRPr="005F6DF7" w:rsidRDefault="0040135B" w:rsidP="0040135B">
      <w:pPr>
        <w:spacing w:after="0" w:line="240" w:lineRule="auto"/>
        <w:jc w:val="center"/>
        <w:rPr>
          <w:rFonts w:ascii="DIN Next LT Pro" w:hAnsi="DIN Next LT 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4"/>
        <w:gridCol w:w="2584"/>
        <w:gridCol w:w="2585"/>
        <w:gridCol w:w="2585"/>
      </w:tblGrid>
      <w:tr w:rsidR="00F4321E" w:rsidRPr="005F6DF7" w:rsidTr="0040135B">
        <w:tc>
          <w:tcPr>
            <w:tcW w:w="2584" w:type="dxa"/>
            <w:shd w:val="clear" w:color="auto" w:fill="BFBFBF"/>
          </w:tcPr>
          <w:p w:rsidR="0040135B" w:rsidRPr="005F6DF7" w:rsidRDefault="0040135B" w:rsidP="0040135B">
            <w:pPr>
              <w:spacing w:after="0" w:line="240" w:lineRule="auto"/>
              <w:jc w:val="center"/>
              <w:rPr>
                <w:rFonts w:ascii="DIN Next LT Pro" w:hAnsi="DIN Next LT Pro"/>
              </w:rPr>
            </w:pPr>
          </w:p>
        </w:tc>
        <w:tc>
          <w:tcPr>
            <w:tcW w:w="2584" w:type="dxa"/>
            <w:shd w:val="clear" w:color="auto" w:fill="BFBFBF"/>
          </w:tcPr>
          <w:p w:rsidR="0040135B" w:rsidRPr="005F6DF7" w:rsidRDefault="0040135B" w:rsidP="0040135B">
            <w:pPr>
              <w:spacing w:after="0" w:line="240" w:lineRule="auto"/>
              <w:jc w:val="center"/>
              <w:rPr>
                <w:rFonts w:ascii="DIN Next LT Pro" w:hAnsi="DIN Next LT Pro"/>
                <w:b/>
                <w:shadow/>
                <w:sz w:val="20"/>
                <w:szCs w:val="20"/>
              </w:rPr>
            </w:pPr>
            <w:r w:rsidRPr="005F6DF7">
              <w:rPr>
                <w:rFonts w:ascii="DIN Next LT Pro" w:hAnsi="DIN Next LT Pro"/>
                <w:b/>
                <w:shadow/>
                <w:sz w:val="20"/>
                <w:szCs w:val="20"/>
              </w:rPr>
              <w:t>Option 1</w:t>
            </w:r>
          </w:p>
          <w:p w:rsidR="0040135B" w:rsidRPr="005F6DF7" w:rsidRDefault="0040135B" w:rsidP="0040135B">
            <w:pPr>
              <w:spacing w:after="0" w:line="240" w:lineRule="auto"/>
              <w:jc w:val="center"/>
              <w:rPr>
                <w:rFonts w:ascii="DIN Next LT Pro" w:hAnsi="DIN Next LT Pro"/>
                <w:b/>
                <w:shadow/>
              </w:rPr>
            </w:pPr>
            <w:r w:rsidRPr="005F6DF7">
              <w:rPr>
                <w:rFonts w:ascii="DIN Next LT Pro" w:hAnsi="DIN Next LT Pro"/>
                <w:b/>
                <w:shadow/>
              </w:rPr>
              <w:t>500 $ et plus *</w:t>
            </w:r>
          </w:p>
        </w:tc>
        <w:tc>
          <w:tcPr>
            <w:tcW w:w="2585" w:type="dxa"/>
            <w:shd w:val="clear" w:color="auto" w:fill="BFBFBF"/>
          </w:tcPr>
          <w:p w:rsidR="0040135B" w:rsidRPr="005F6DF7" w:rsidRDefault="0040135B" w:rsidP="0040135B">
            <w:pPr>
              <w:spacing w:after="0" w:line="240" w:lineRule="auto"/>
              <w:jc w:val="center"/>
              <w:rPr>
                <w:rFonts w:ascii="DIN Next LT Pro" w:hAnsi="DIN Next LT Pro"/>
                <w:b/>
                <w:shadow/>
                <w:sz w:val="20"/>
                <w:szCs w:val="20"/>
              </w:rPr>
            </w:pPr>
            <w:r w:rsidRPr="005F6DF7">
              <w:rPr>
                <w:rFonts w:ascii="DIN Next LT Pro" w:hAnsi="DIN Next LT Pro"/>
                <w:b/>
                <w:shadow/>
                <w:sz w:val="20"/>
                <w:szCs w:val="20"/>
              </w:rPr>
              <w:t>Option 2</w:t>
            </w:r>
          </w:p>
          <w:p w:rsidR="0040135B" w:rsidRPr="005F6DF7" w:rsidRDefault="0040135B" w:rsidP="0040135B">
            <w:pPr>
              <w:spacing w:after="0" w:line="240" w:lineRule="auto"/>
              <w:jc w:val="center"/>
              <w:rPr>
                <w:rFonts w:ascii="DIN Next LT Pro" w:hAnsi="DIN Next LT Pro"/>
                <w:b/>
                <w:shadow/>
              </w:rPr>
            </w:pPr>
            <w:r w:rsidRPr="005F6DF7">
              <w:rPr>
                <w:rFonts w:ascii="DIN Next LT Pro" w:hAnsi="DIN Next LT Pro"/>
                <w:b/>
                <w:shadow/>
              </w:rPr>
              <w:t>250 $ à 499 $</w:t>
            </w:r>
          </w:p>
        </w:tc>
        <w:tc>
          <w:tcPr>
            <w:tcW w:w="2585" w:type="dxa"/>
            <w:shd w:val="clear" w:color="auto" w:fill="BFBFBF"/>
          </w:tcPr>
          <w:p w:rsidR="0040135B" w:rsidRPr="005F6DF7" w:rsidRDefault="0040135B" w:rsidP="0040135B">
            <w:pPr>
              <w:spacing w:after="0" w:line="240" w:lineRule="auto"/>
              <w:jc w:val="center"/>
              <w:rPr>
                <w:rFonts w:ascii="DIN Next LT Pro" w:hAnsi="DIN Next LT Pro"/>
                <w:b/>
                <w:shadow/>
                <w:sz w:val="20"/>
                <w:szCs w:val="20"/>
              </w:rPr>
            </w:pPr>
            <w:r w:rsidRPr="005F6DF7">
              <w:rPr>
                <w:rFonts w:ascii="DIN Next LT Pro" w:hAnsi="DIN Next LT Pro"/>
                <w:b/>
                <w:shadow/>
                <w:sz w:val="20"/>
                <w:szCs w:val="20"/>
              </w:rPr>
              <w:t>Option 3</w:t>
            </w:r>
          </w:p>
          <w:p w:rsidR="0040135B" w:rsidRPr="005F6DF7" w:rsidRDefault="0040135B" w:rsidP="0040135B">
            <w:pPr>
              <w:spacing w:after="0" w:line="240" w:lineRule="auto"/>
              <w:jc w:val="center"/>
              <w:rPr>
                <w:rFonts w:ascii="DIN Next LT Pro" w:hAnsi="DIN Next LT Pro"/>
                <w:b/>
                <w:shadow/>
              </w:rPr>
            </w:pPr>
            <w:r w:rsidRPr="005F6DF7">
              <w:rPr>
                <w:rFonts w:ascii="DIN Next LT Pro" w:hAnsi="DIN Next LT Pro"/>
                <w:b/>
                <w:shadow/>
              </w:rPr>
              <w:t>249 $ et moins</w:t>
            </w:r>
          </w:p>
        </w:tc>
      </w:tr>
      <w:tr w:rsidR="00F4321E" w:rsidRPr="005F6DF7" w:rsidTr="0040135B">
        <w:tc>
          <w:tcPr>
            <w:tcW w:w="2584" w:type="dxa"/>
          </w:tcPr>
          <w:p w:rsidR="0040135B" w:rsidRPr="005F6DF7" w:rsidRDefault="0040135B" w:rsidP="0040135B">
            <w:pPr>
              <w:spacing w:after="0" w:line="240" w:lineRule="auto"/>
              <w:rPr>
                <w:rFonts w:ascii="DIN Next LT Pro" w:hAnsi="DIN Next LT Pro"/>
                <w:shadow/>
                <w:sz w:val="20"/>
                <w:szCs w:val="20"/>
              </w:rPr>
            </w:pPr>
            <w:r w:rsidRPr="005F6DF7">
              <w:rPr>
                <w:rFonts w:ascii="DIN Next LT Pro" w:hAnsi="DIN Next LT Pro"/>
                <w:b/>
                <w:shadow/>
                <w:sz w:val="20"/>
                <w:szCs w:val="20"/>
              </w:rPr>
              <w:t>Exclusivité d’un trou</w:t>
            </w:r>
            <w:r w:rsidRPr="005F6DF7">
              <w:rPr>
                <w:rFonts w:ascii="DIN Next LT Pro" w:hAnsi="DIN Next LT Pro"/>
                <w:shadow/>
                <w:sz w:val="20"/>
                <w:szCs w:val="20"/>
              </w:rPr>
              <w:t xml:space="preserve"> | publicité</w:t>
            </w:r>
          </w:p>
        </w:tc>
        <w:tc>
          <w:tcPr>
            <w:tcW w:w="2584" w:type="dxa"/>
          </w:tcPr>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x</w:t>
            </w:r>
          </w:p>
        </w:tc>
        <w:tc>
          <w:tcPr>
            <w:tcW w:w="2585" w:type="dxa"/>
          </w:tcPr>
          <w:p w:rsidR="0040135B" w:rsidRPr="005F6DF7" w:rsidRDefault="0040135B" w:rsidP="0040135B">
            <w:pPr>
              <w:spacing w:after="0" w:line="240" w:lineRule="auto"/>
              <w:jc w:val="center"/>
              <w:rPr>
                <w:rFonts w:ascii="DIN Next LT Pro" w:hAnsi="DIN Next LT Pro"/>
              </w:rPr>
            </w:pPr>
          </w:p>
        </w:tc>
        <w:tc>
          <w:tcPr>
            <w:tcW w:w="2585" w:type="dxa"/>
          </w:tcPr>
          <w:p w:rsidR="0040135B" w:rsidRPr="005F6DF7" w:rsidRDefault="0040135B" w:rsidP="0040135B">
            <w:pPr>
              <w:spacing w:after="0" w:line="240" w:lineRule="auto"/>
              <w:jc w:val="center"/>
              <w:rPr>
                <w:rFonts w:ascii="DIN Next LT Pro" w:hAnsi="DIN Next LT Pro"/>
              </w:rPr>
            </w:pPr>
          </w:p>
        </w:tc>
      </w:tr>
      <w:tr w:rsidR="00F4321E" w:rsidRPr="005F6DF7" w:rsidTr="0040135B">
        <w:tc>
          <w:tcPr>
            <w:tcW w:w="2584" w:type="dxa"/>
          </w:tcPr>
          <w:p w:rsidR="0040135B" w:rsidRPr="005F6DF7" w:rsidRDefault="0040135B" w:rsidP="0040135B">
            <w:pPr>
              <w:spacing w:after="0" w:line="240" w:lineRule="auto"/>
              <w:rPr>
                <w:rFonts w:ascii="DIN Next LT Pro" w:hAnsi="DIN Next LT Pro"/>
                <w:shadow/>
                <w:sz w:val="20"/>
                <w:szCs w:val="20"/>
              </w:rPr>
            </w:pPr>
            <w:r w:rsidRPr="005F6DF7">
              <w:rPr>
                <w:rFonts w:ascii="DIN Next LT Pro" w:hAnsi="DIN Next LT Pro"/>
                <w:b/>
                <w:shadow/>
                <w:sz w:val="20"/>
                <w:szCs w:val="20"/>
              </w:rPr>
              <w:t>Partage d’un trou avec une autre entreprise</w:t>
            </w:r>
            <w:r w:rsidRPr="005F6DF7">
              <w:rPr>
                <w:rFonts w:ascii="DIN Next LT Pro" w:hAnsi="DIN Next LT Pro"/>
                <w:shadow/>
                <w:sz w:val="20"/>
                <w:szCs w:val="20"/>
              </w:rPr>
              <w:t xml:space="preserve"> | publicité</w:t>
            </w:r>
          </w:p>
        </w:tc>
        <w:tc>
          <w:tcPr>
            <w:tcW w:w="2584" w:type="dxa"/>
          </w:tcPr>
          <w:p w:rsidR="0040135B" w:rsidRPr="005F6DF7" w:rsidRDefault="0040135B" w:rsidP="0040135B">
            <w:pPr>
              <w:spacing w:after="0" w:line="240" w:lineRule="auto"/>
              <w:jc w:val="center"/>
              <w:rPr>
                <w:rFonts w:ascii="DIN Next LT Pro" w:hAnsi="DIN Next LT Pro"/>
              </w:rPr>
            </w:pPr>
          </w:p>
        </w:tc>
        <w:tc>
          <w:tcPr>
            <w:tcW w:w="2585" w:type="dxa"/>
          </w:tcPr>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x</w:t>
            </w:r>
          </w:p>
        </w:tc>
        <w:tc>
          <w:tcPr>
            <w:tcW w:w="2585" w:type="dxa"/>
          </w:tcPr>
          <w:p w:rsidR="0040135B" w:rsidRPr="005F6DF7" w:rsidRDefault="0040135B" w:rsidP="0040135B">
            <w:pPr>
              <w:spacing w:after="0" w:line="240" w:lineRule="auto"/>
              <w:jc w:val="center"/>
              <w:rPr>
                <w:rFonts w:ascii="DIN Next LT Pro" w:hAnsi="DIN Next LT Pro"/>
              </w:rPr>
            </w:pPr>
          </w:p>
        </w:tc>
      </w:tr>
      <w:tr w:rsidR="00F4321E" w:rsidRPr="005F6DF7" w:rsidTr="0040135B">
        <w:tc>
          <w:tcPr>
            <w:tcW w:w="2584" w:type="dxa"/>
          </w:tcPr>
          <w:p w:rsidR="0040135B" w:rsidRPr="005F6DF7" w:rsidRDefault="00C63505" w:rsidP="00C63505">
            <w:pPr>
              <w:spacing w:after="0" w:line="240" w:lineRule="auto"/>
              <w:rPr>
                <w:rFonts w:ascii="DIN Next LT Pro" w:hAnsi="DIN Next LT Pro"/>
                <w:shadow/>
                <w:sz w:val="20"/>
                <w:szCs w:val="20"/>
              </w:rPr>
            </w:pPr>
            <w:r>
              <w:rPr>
                <w:rFonts w:ascii="DIN Next LT Pro" w:hAnsi="DIN Next LT Pro"/>
                <w:shadow/>
                <w:sz w:val="20"/>
                <w:szCs w:val="20"/>
              </w:rPr>
              <w:t>Logo</w:t>
            </w:r>
            <w:r w:rsidR="0040135B" w:rsidRPr="005F6DF7">
              <w:rPr>
                <w:rFonts w:ascii="DIN Next LT Pro" w:hAnsi="DIN Next LT Pro"/>
                <w:shadow/>
                <w:sz w:val="20"/>
                <w:szCs w:val="20"/>
              </w:rPr>
              <w:t xml:space="preserve"> sur le </w:t>
            </w:r>
            <w:r>
              <w:rPr>
                <w:rFonts w:ascii="DIN Next LT Pro" w:hAnsi="DIN Next LT Pro"/>
                <w:b/>
                <w:shadow/>
                <w:sz w:val="20"/>
                <w:szCs w:val="20"/>
              </w:rPr>
              <w:t>centre de table</w:t>
            </w:r>
          </w:p>
        </w:tc>
        <w:tc>
          <w:tcPr>
            <w:tcW w:w="2584" w:type="dxa"/>
          </w:tcPr>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x</w:t>
            </w:r>
          </w:p>
        </w:tc>
        <w:tc>
          <w:tcPr>
            <w:tcW w:w="2585" w:type="dxa"/>
          </w:tcPr>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x</w:t>
            </w:r>
          </w:p>
        </w:tc>
        <w:tc>
          <w:tcPr>
            <w:tcW w:w="2585" w:type="dxa"/>
          </w:tcPr>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x</w:t>
            </w:r>
          </w:p>
        </w:tc>
      </w:tr>
    </w:tbl>
    <w:p w:rsidR="0040135B" w:rsidRPr="007C017C" w:rsidRDefault="0040135B" w:rsidP="00F4321E">
      <w:pPr>
        <w:spacing w:after="0" w:line="240" w:lineRule="auto"/>
        <w:jc w:val="both"/>
        <w:rPr>
          <w:rFonts w:ascii="DIN Next LT Pro Light" w:hAnsi="DIN Next LT Pro Light"/>
          <w:i/>
          <w:sz w:val="20"/>
          <w:szCs w:val="20"/>
        </w:rPr>
      </w:pPr>
      <w:r w:rsidRPr="007C017C">
        <w:rPr>
          <w:rFonts w:ascii="DIN Next LT Pro Light" w:hAnsi="DIN Next LT Pro Light"/>
          <w:i/>
          <w:sz w:val="20"/>
          <w:szCs w:val="20"/>
        </w:rPr>
        <w:t>* Prenez note que le don peut être de 500 $</w:t>
      </w:r>
      <w:r w:rsidR="00F4321E" w:rsidRPr="007C017C">
        <w:rPr>
          <w:rFonts w:ascii="DIN Next LT Pro Light" w:hAnsi="DIN Next LT Pro Light"/>
          <w:i/>
          <w:sz w:val="20"/>
          <w:szCs w:val="20"/>
        </w:rPr>
        <w:t xml:space="preserve"> et plus</w:t>
      </w:r>
      <w:r w:rsidRPr="007C017C">
        <w:rPr>
          <w:rFonts w:ascii="DIN Next LT Pro Light" w:hAnsi="DIN Next LT Pro Light"/>
          <w:i/>
          <w:sz w:val="20"/>
          <w:szCs w:val="20"/>
        </w:rPr>
        <w:t xml:space="preserve"> </w:t>
      </w:r>
      <w:r w:rsidR="00F4321E" w:rsidRPr="007C017C">
        <w:rPr>
          <w:rFonts w:ascii="DIN Next LT Pro Light" w:hAnsi="DIN Next LT Pro Light"/>
          <w:i/>
          <w:sz w:val="20"/>
          <w:szCs w:val="20"/>
        </w:rPr>
        <w:t xml:space="preserve">en argent </w:t>
      </w:r>
      <w:r w:rsidRPr="007C017C">
        <w:rPr>
          <w:rFonts w:ascii="DIN Next LT Pro Light" w:hAnsi="DIN Next LT Pro Light"/>
          <w:i/>
          <w:sz w:val="20"/>
          <w:szCs w:val="20"/>
        </w:rPr>
        <w:t xml:space="preserve">ou </w:t>
      </w:r>
      <w:r w:rsidR="00F4321E" w:rsidRPr="007C017C">
        <w:rPr>
          <w:rFonts w:ascii="DIN Next LT Pro Light" w:hAnsi="DIN Next LT Pro Light"/>
          <w:i/>
          <w:sz w:val="20"/>
          <w:szCs w:val="20"/>
        </w:rPr>
        <w:t xml:space="preserve">combiner un montant d’au moins </w:t>
      </w:r>
      <w:r w:rsidRPr="007C017C">
        <w:rPr>
          <w:rFonts w:ascii="DIN Next LT Pro Light" w:hAnsi="DIN Next LT Pro Light"/>
          <w:i/>
          <w:sz w:val="20"/>
          <w:szCs w:val="20"/>
        </w:rPr>
        <w:t xml:space="preserve">250 $ </w:t>
      </w:r>
      <w:r w:rsidR="00F4321E" w:rsidRPr="007C017C">
        <w:rPr>
          <w:rFonts w:ascii="DIN Next LT Pro Light" w:hAnsi="DIN Next LT Pro Light"/>
          <w:i/>
          <w:sz w:val="20"/>
          <w:szCs w:val="20"/>
        </w:rPr>
        <w:t>à un cadeau ayant une valeur permettant d’atteindre 500 $.</w:t>
      </w:r>
    </w:p>
    <w:p w:rsidR="0040135B" w:rsidRPr="005F6DF7" w:rsidRDefault="0040135B" w:rsidP="0040135B">
      <w:pPr>
        <w:spacing w:after="0" w:line="240" w:lineRule="auto"/>
        <w:jc w:val="center"/>
        <w:rPr>
          <w:rFonts w:ascii="DIN Next LT Pro Black" w:hAnsi="DIN Next LT Pro Black"/>
        </w:rPr>
      </w:pPr>
    </w:p>
    <w:p w:rsidR="0040135B" w:rsidRPr="005F6DF7" w:rsidRDefault="0040135B" w:rsidP="0040135B">
      <w:pPr>
        <w:spacing w:after="0" w:line="240" w:lineRule="auto"/>
        <w:jc w:val="center"/>
        <w:rPr>
          <w:rFonts w:ascii="DIN Next LT Pro Black" w:hAnsi="DIN Next LT Pro Black"/>
          <w:b/>
          <w:shadow/>
          <w:color w:val="404040" w:themeColor="text1" w:themeTint="BF"/>
          <w:sz w:val="28"/>
          <w:szCs w:val="28"/>
        </w:rPr>
      </w:pPr>
      <w:r w:rsidRPr="005F6DF7">
        <w:rPr>
          <w:rFonts w:ascii="DIN Next LT Pro Black" w:hAnsi="DIN Next LT Pro Black"/>
          <w:b/>
          <w:shadow/>
          <w:color w:val="404040" w:themeColor="text1" w:themeTint="BF"/>
          <w:sz w:val="28"/>
          <w:szCs w:val="28"/>
        </w:rPr>
        <w:t>INSCRIPTION | PARTENARIAT</w:t>
      </w:r>
    </w:p>
    <w:p w:rsidR="0040135B" w:rsidRPr="005F6DF7" w:rsidRDefault="0040135B" w:rsidP="0040135B">
      <w:pPr>
        <w:spacing w:after="0" w:line="240" w:lineRule="auto"/>
        <w:rPr>
          <w:rFonts w:ascii="DIN Next LT Pro" w:hAnsi="DIN Next LT Pro"/>
        </w:rPr>
      </w:pPr>
    </w:p>
    <w:p w:rsidR="00601F83" w:rsidRPr="005F6DF7" w:rsidRDefault="0040135B" w:rsidP="00F4321E">
      <w:pPr>
        <w:spacing w:after="0" w:line="240" w:lineRule="auto"/>
        <w:jc w:val="both"/>
        <w:rPr>
          <w:rFonts w:ascii="DIN Next LT Pro" w:hAnsi="DIN Next LT Pro"/>
        </w:rPr>
      </w:pPr>
      <w:r w:rsidRPr="005F6DF7">
        <w:rPr>
          <w:rFonts w:ascii="DIN Next LT Pro" w:hAnsi="DIN Next LT Pro"/>
        </w:rPr>
        <w:t xml:space="preserve">Vous désirez participer en tant que partenaire à cette édition du Tournoi de golf de la Ville de Thetford Mines afin d’aider </w:t>
      </w:r>
      <w:r w:rsidR="0017461B" w:rsidRPr="005F6DF7">
        <w:rPr>
          <w:rFonts w:ascii="DIN Next LT Pro" w:hAnsi="DIN Next LT Pro"/>
        </w:rPr>
        <w:t>quatre</w:t>
      </w:r>
      <w:r w:rsidRPr="005F6DF7">
        <w:rPr>
          <w:rFonts w:ascii="DIN Next LT Pro" w:hAnsi="DIN Next LT Pro"/>
        </w:rPr>
        <w:t xml:space="preserve"> organismes à but non lucratif de la municipalité, veuillez indiquer la somme accordée et retournez ce formulaire, accompagné de votre paiement à l’adresse ci-dessous.</w:t>
      </w:r>
    </w:p>
    <w:p w:rsidR="0040135B" w:rsidRPr="005F6DF7" w:rsidRDefault="0040135B" w:rsidP="0040135B">
      <w:pPr>
        <w:spacing w:after="0" w:line="240" w:lineRule="auto"/>
        <w:rPr>
          <w:rFonts w:ascii="DIN Next LT Pro" w:hAnsi="DIN Next LT Pro"/>
        </w:rPr>
      </w:pPr>
    </w:p>
    <w:p w:rsidR="0040135B" w:rsidRPr="005F6DF7" w:rsidRDefault="0040135B" w:rsidP="0040135B">
      <w:pPr>
        <w:pStyle w:val="Paragraphedeliste"/>
        <w:numPr>
          <w:ilvl w:val="0"/>
          <w:numId w:val="1"/>
        </w:numPr>
        <w:spacing w:after="0" w:line="240" w:lineRule="auto"/>
        <w:rPr>
          <w:rFonts w:ascii="DIN Next LT Pro" w:hAnsi="DIN Next LT Pro"/>
        </w:rPr>
      </w:pPr>
      <w:r w:rsidRPr="005F6DF7">
        <w:rPr>
          <w:rFonts w:ascii="DIN Next LT Pro" w:hAnsi="DIN Next LT Pro"/>
          <w:b/>
          <w:shadow/>
        </w:rPr>
        <w:t>Option 1 :</w:t>
      </w:r>
      <w:r w:rsidRPr="005F6DF7">
        <w:rPr>
          <w:rFonts w:ascii="DIN Next LT Pro" w:hAnsi="DIN Next LT Pro"/>
        </w:rPr>
        <w:t xml:space="preserve"> _______________________________________ $</w:t>
      </w:r>
    </w:p>
    <w:p w:rsidR="0040135B" w:rsidRPr="005F6DF7" w:rsidRDefault="0040135B" w:rsidP="0040135B">
      <w:pPr>
        <w:pStyle w:val="Paragraphedeliste"/>
        <w:numPr>
          <w:ilvl w:val="0"/>
          <w:numId w:val="1"/>
        </w:numPr>
        <w:spacing w:after="0" w:line="240" w:lineRule="auto"/>
        <w:rPr>
          <w:rFonts w:ascii="DIN Next LT Pro" w:hAnsi="DIN Next LT Pro"/>
        </w:rPr>
      </w:pPr>
      <w:r w:rsidRPr="005F6DF7">
        <w:rPr>
          <w:rFonts w:ascii="DIN Next LT Pro" w:hAnsi="DIN Next LT Pro"/>
          <w:b/>
          <w:shadow/>
        </w:rPr>
        <w:t>Option 2 :</w:t>
      </w:r>
      <w:r w:rsidRPr="005F6DF7">
        <w:rPr>
          <w:rFonts w:ascii="DIN Next LT Pro" w:hAnsi="DIN Next LT Pro"/>
        </w:rPr>
        <w:t xml:space="preserve"> _______________________________________ $</w:t>
      </w:r>
    </w:p>
    <w:p w:rsidR="0040135B" w:rsidRPr="005F6DF7" w:rsidRDefault="0040135B" w:rsidP="0040135B">
      <w:pPr>
        <w:pStyle w:val="Paragraphedeliste"/>
        <w:numPr>
          <w:ilvl w:val="0"/>
          <w:numId w:val="1"/>
        </w:numPr>
        <w:spacing w:after="0" w:line="240" w:lineRule="auto"/>
        <w:rPr>
          <w:rFonts w:ascii="DIN Next LT Pro" w:hAnsi="DIN Next LT Pro"/>
        </w:rPr>
      </w:pPr>
      <w:r w:rsidRPr="005F6DF7">
        <w:rPr>
          <w:rFonts w:ascii="DIN Next LT Pro" w:hAnsi="DIN Next LT Pro"/>
          <w:b/>
          <w:shadow/>
        </w:rPr>
        <w:t>Option 3 :</w:t>
      </w:r>
      <w:r w:rsidRPr="005F6DF7">
        <w:rPr>
          <w:rFonts w:ascii="DIN Next LT Pro" w:hAnsi="DIN Next LT Pro"/>
        </w:rPr>
        <w:t xml:space="preserve"> _______________________________________ $</w:t>
      </w:r>
    </w:p>
    <w:p w:rsidR="0040135B" w:rsidRPr="005F6DF7" w:rsidRDefault="0040135B" w:rsidP="0040135B">
      <w:pPr>
        <w:spacing w:after="0" w:line="240" w:lineRule="auto"/>
        <w:rPr>
          <w:rFonts w:ascii="DIN Next LT Pro" w:hAnsi="DIN Next LT Pro"/>
        </w:rPr>
      </w:pPr>
    </w:p>
    <w:p w:rsidR="0040135B" w:rsidRPr="005F6DF7" w:rsidRDefault="0040135B" w:rsidP="0040135B">
      <w:pPr>
        <w:spacing w:after="0" w:line="240" w:lineRule="auto"/>
        <w:rPr>
          <w:rFonts w:ascii="DIN Next LT Pro" w:hAnsi="DIN Next LT Pro"/>
        </w:rPr>
      </w:pPr>
      <w:r w:rsidRPr="005F6DF7">
        <w:rPr>
          <w:rFonts w:ascii="DIN Next LT Pro" w:hAnsi="DIN Next LT Pro"/>
        </w:rPr>
        <w:t xml:space="preserve">N.B. Les entreprises </w:t>
      </w:r>
      <w:r w:rsidR="00F4321E" w:rsidRPr="005F6DF7">
        <w:rPr>
          <w:rFonts w:ascii="DIN Next LT Pro" w:hAnsi="DIN Next LT Pro"/>
        </w:rPr>
        <w:t xml:space="preserve">qui désire </w:t>
      </w:r>
      <w:r w:rsidRPr="005F6DF7">
        <w:rPr>
          <w:rFonts w:ascii="DIN Next LT Pro" w:hAnsi="DIN Next LT Pro"/>
        </w:rPr>
        <w:t>faire un don peuvent le faire en joignant un chèque de _____________ $ à l’adresse suivante :</w:t>
      </w:r>
    </w:p>
    <w:p w:rsidR="0040135B" w:rsidRPr="005F6DF7" w:rsidRDefault="0040135B" w:rsidP="0040135B">
      <w:pPr>
        <w:spacing w:after="0" w:line="240" w:lineRule="auto"/>
        <w:jc w:val="center"/>
        <w:rPr>
          <w:rFonts w:ascii="DIN Next LT Pro" w:hAnsi="DIN Next LT Pro"/>
          <w:b/>
          <w:shadow/>
          <w:sz w:val="24"/>
          <w:szCs w:val="24"/>
        </w:rPr>
      </w:pPr>
      <w:r w:rsidRPr="005F6DF7">
        <w:rPr>
          <w:rFonts w:ascii="DIN Next LT Pro" w:hAnsi="DIN Next LT Pro"/>
          <w:b/>
          <w:shadow/>
          <w:sz w:val="24"/>
          <w:szCs w:val="24"/>
        </w:rPr>
        <w:t>TOURNOI DE GOLF DE LA VILLE DE THETFORD MINES</w:t>
      </w:r>
    </w:p>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a/s madame Josée Landry</w:t>
      </w:r>
    </w:p>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144, rue Notre-Dame Ouest, C.P. 489</w:t>
      </w:r>
    </w:p>
    <w:p w:rsidR="0040135B" w:rsidRPr="005F6DF7" w:rsidRDefault="0040135B" w:rsidP="0040135B">
      <w:pPr>
        <w:spacing w:after="0" w:line="240" w:lineRule="auto"/>
        <w:jc w:val="center"/>
        <w:rPr>
          <w:rFonts w:ascii="DIN Next LT Pro" w:hAnsi="DIN Next LT Pro"/>
        </w:rPr>
      </w:pPr>
      <w:r w:rsidRPr="005F6DF7">
        <w:rPr>
          <w:rFonts w:ascii="DIN Next LT Pro" w:hAnsi="DIN Next LT Pro"/>
        </w:rPr>
        <w:t>Thetford Mines (Québec) G6G 5T3</w:t>
      </w:r>
    </w:p>
    <w:p w:rsidR="0040135B" w:rsidRPr="005F6DF7" w:rsidRDefault="0040135B" w:rsidP="0040135B">
      <w:pPr>
        <w:spacing w:after="0" w:line="240" w:lineRule="auto"/>
        <w:jc w:val="center"/>
        <w:rPr>
          <w:rFonts w:ascii="DIN Next LT Pro" w:hAnsi="DIN Next LT Pro"/>
        </w:rPr>
      </w:pPr>
    </w:p>
    <w:p w:rsidR="0040135B" w:rsidRDefault="0040135B" w:rsidP="005F6DF7">
      <w:pPr>
        <w:spacing w:after="0" w:line="240" w:lineRule="auto"/>
        <w:rPr>
          <w:rFonts w:ascii="DIN Next LT Pro" w:hAnsi="DIN Next LT Pro"/>
        </w:rPr>
      </w:pPr>
      <w:r w:rsidRPr="005F6DF7">
        <w:rPr>
          <w:rFonts w:ascii="DIN Next LT Pro" w:hAnsi="DIN Next LT Pro"/>
        </w:rPr>
        <w:t xml:space="preserve">Un membre du comité organisateur communiquera ultérieurement avec vous pour mettre en place le plan de visibilité que vous aurez choisi. Vous devrez transmettre votre logo en haute résolution, en format .JPG ou .EPS, </w:t>
      </w:r>
      <w:r w:rsidRPr="005F6DF7">
        <w:rPr>
          <w:rFonts w:ascii="DIN Next LT Pro" w:hAnsi="DIN Next LT Pro"/>
          <w:b/>
          <w:shadow/>
        </w:rPr>
        <w:t xml:space="preserve">d’ici le </w:t>
      </w:r>
      <w:r w:rsidR="00B33C5D" w:rsidRPr="005F6DF7">
        <w:rPr>
          <w:rFonts w:ascii="DIN Next LT Pro" w:hAnsi="DIN Next LT Pro"/>
          <w:b/>
          <w:shadow/>
        </w:rPr>
        <w:t>vendre</w:t>
      </w:r>
      <w:r w:rsidRPr="005F6DF7">
        <w:rPr>
          <w:rFonts w:ascii="DIN Next LT Pro" w:hAnsi="DIN Next LT Pro"/>
          <w:b/>
          <w:shadow/>
        </w:rPr>
        <w:t xml:space="preserve">di </w:t>
      </w:r>
      <w:r w:rsidR="007C017C">
        <w:rPr>
          <w:rFonts w:ascii="DIN Next LT Pro" w:hAnsi="DIN Next LT Pro"/>
          <w:b/>
          <w:shadow/>
        </w:rPr>
        <w:t>17 mai 2019</w:t>
      </w:r>
      <w:r w:rsidRPr="005F6DF7">
        <w:rPr>
          <w:rFonts w:ascii="DIN Next LT Pro" w:hAnsi="DIN Next LT Pro"/>
        </w:rPr>
        <w:t xml:space="preserve"> à madame Landry au courriel suivant : </w:t>
      </w:r>
      <w:hyperlink r:id="rId6" w:history="1">
        <w:r w:rsidRPr="007C017C">
          <w:rPr>
            <w:rStyle w:val="Lienhypertexte"/>
            <w:rFonts w:ascii="DIN Next LT Pro" w:hAnsi="DIN Next LT Pro"/>
            <w:i/>
            <w:color w:val="auto"/>
            <w:u w:val="none"/>
          </w:rPr>
          <w:t>j.landry@ville</w:t>
        </w:r>
      </w:hyperlink>
      <w:r w:rsidR="007C017C" w:rsidRPr="007C017C">
        <w:rPr>
          <w:rFonts w:ascii="DIN Next LT Pro" w:hAnsi="DIN Next LT Pro"/>
          <w:i/>
        </w:rPr>
        <w:t>thetford.ca</w:t>
      </w:r>
    </w:p>
    <w:p w:rsidR="005F6DF7" w:rsidRPr="005F6DF7" w:rsidRDefault="005F6DF7" w:rsidP="005F6DF7">
      <w:pPr>
        <w:spacing w:after="0" w:line="240" w:lineRule="auto"/>
        <w:rPr>
          <w:rFonts w:ascii="DIN Next LT Pro" w:hAnsi="DIN Next LT Pro"/>
        </w:rPr>
      </w:pPr>
    </w:p>
    <w:p w:rsidR="00931FE0" w:rsidRPr="005F6DF7" w:rsidRDefault="00931FE0" w:rsidP="00F4321E">
      <w:pPr>
        <w:spacing w:after="0" w:line="240" w:lineRule="auto"/>
        <w:jc w:val="both"/>
        <w:rPr>
          <w:rFonts w:ascii="DIN Next LT Pro" w:hAnsi="DIN Next LT Pro"/>
          <w:b/>
          <w:shadow/>
        </w:rPr>
      </w:pPr>
    </w:p>
    <w:p w:rsidR="0040135B" w:rsidRPr="005F6DF7" w:rsidRDefault="00931FE0" w:rsidP="00F4321E">
      <w:pPr>
        <w:spacing w:after="0" w:line="240" w:lineRule="auto"/>
        <w:jc w:val="both"/>
        <w:rPr>
          <w:rFonts w:ascii="DIN Next LT Pro" w:hAnsi="DIN Next LT Pro"/>
          <w:b/>
          <w:shadow/>
          <w:sz w:val="24"/>
          <w:szCs w:val="24"/>
        </w:rPr>
      </w:pPr>
      <w:r w:rsidRPr="005F6DF7">
        <w:rPr>
          <w:rFonts w:ascii="DIN Next LT Pro" w:hAnsi="DIN Next LT Pro"/>
          <w:b/>
          <w:shadow/>
          <w:sz w:val="24"/>
          <w:szCs w:val="24"/>
        </w:rPr>
        <w:t>POUR INFORMATION</w:t>
      </w:r>
    </w:p>
    <w:p w:rsidR="0040135B" w:rsidRPr="005F6DF7" w:rsidRDefault="0040135B" w:rsidP="00F4321E">
      <w:pPr>
        <w:spacing w:after="0" w:line="240" w:lineRule="auto"/>
        <w:jc w:val="both"/>
        <w:rPr>
          <w:rFonts w:ascii="DIN Next LT Pro" w:hAnsi="DIN Next LT Pro"/>
        </w:rPr>
      </w:pPr>
      <w:r w:rsidRPr="005F6DF7">
        <w:rPr>
          <w:rFonts w:ascii="DIN Next LT Pro" w:hAnsi="DIN Next LT Pro"/>
        </w:rPr>
        <w:t xml:space="preserve">Madame Josée Landry | 418 335-2981, poste 212 | </w:t>
      </w:r>
      <w:r w:rsidR="007C017C">
        <w:rPr>
          <w:rFonts w:ascii="DIN Next LT Pro" w:hAnsi="DIN Next LT Pro"/>
        </w:rPr>
        <w:t xml:space="preserve">j.landry@villethetford.ca </w:t>
      </w:r>
    </w:p>
    <w:sectPr w:rsidR="0040135B" w:rsidRPr="005F6DF7" w:rsidSect="005F6DF7">
      <w:pgSz w:w="12242" w:h="20163" w:code="5"/>
      <w:pgMar w:top="1021" w:right="1021" w:bottom="142"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DIN Next LT Pro Black">
    <w:panose1 w:val="00000000000000000000"/>
    <w:charset w:val="00"/>
    <w:family w:val="swiss"/>
    <w:notTrueType/>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IN Next LT Pro">
    <w:panose1 w:val="020B0503020203050203"/>
    <w:charset w:val="00"/>
    <w:family w:val="swiss"/>
    <w:notTrueType/>
    <w:pitch w:val="variable"/>
    <w:sig w:usb0="A00000AF" w:usb1="5000205B" w:usb2="00000000" w:usb3="00000000" w:csb0="0000009B" w:csb1="00000000"/>
  </w:font>
  <w:font w:name="DIN Next LT Pro Light">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31497"/>
    <w:multiLevelType w:val="hybridMultilevel"/>
    <w:tmpl w:val="71ECE93C"/>
    <w:lvl w:ilvl="0" w:tplc="D83E663C">
      <w:numFmt w:val="bullet"/>
      <w:lvlText w:val="-"/>
      <w:lvlJc w:val="left"/>
      <w:pPr>
        <w:ind w:left="720" w:hanging="360"/>
      </w:pPr>
      <w:rPr>
        <w:rFonts w:ascii="DIN Next LT Pro Black" w:eastAsia="Calibri" w:hAnsi="DIN Next LT Pro Black"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CA039BC"/>
    <w:multiLevelType w:val="hybridMultilevel"/>
    <w:tmpl w:val="38ACB0D2"/>
    <w:lvl w:ilvl="0" w:tplc="4AE005A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67FB467A"/>
    <w:multiLevelType w:val="hybridMultilevel"/>
    <w:tmpl w:val="07662A4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0135B"/>
    <w:rsid w:val="0017461B"/>
    <w:rsid w:val="003F5533"/>
    <w:rsid w:val="0040135B"/>
    <w:rsid w:val="005451F2"/>
    <w:rsid w:val="0055470B"/>
    <w:rsid w:val="005E513D"/>
    <w:rsid w:val="005F6DF7"/>
    <w:rsid w:val="00601F83"/>
    <w:rsid w:val="0068257F"/>
    <w:rsid w:val="007203F3"/>
    <w:rsid w:val="007C017C"/>
    <w:rsid w:val="00931FE0"/>
    <w:rsid w:val="009B7162"/>
    <w:rsid w:val="009C7C77"/>
    <w:rsid w:val="00B32343"/>
    <w:rsid w:val="00B33C5D"/>
    <w:rsid w:val="00C63505"/>
    <w:rsid w:val="00C93152"/>
    <w:rsid w:val="00CD606F"/>
    <w:rsid w:val="00EB032E"/>
    <w:rsid w:val="00F12E13"/>
    <w:rsid w:val="00F1675A"/>
    <w:rsid w:val="00F4321E"/>
    <w:rsid w:val="00FC7E3C"/>
    <w:rsid w:val="00FF4DE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5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013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135B"/>
    <w:pPr>
      <w:ind w:left="720"/>
      <w:contextualSpacing/>
    </w:pPr>
  </w:style>
  <w:style w:type="character" w:styleId="Lienhypertexte">
    <w:name w:val="Hyperlink"/>
    <w:basedOn w:val="Policepardfaut"/>
    <w:uiPriority w:val="99"/>
    <w:unhideWhenUsed/>
    <w:rsid w:val="0040135B"/>
    <w:rPr>
      <w:color w:val="0000FF"/>
      <w:u w:val="single"/>
    </w:rPr>
  </w:style>
  <w:style w:type="paragraph" w:styleId="Textedebulles">
    <w:name w:val="Balloon Text"/>
    <w:basedOn w:val="Normal"/>
    <w:link w:val="TextedebullesCar"/>
    <w:uiPriority w:val="99"/>
    <w:semiHidden/>
    <w:unhideWhenUsed/>
    <w:rsid w:val="005E51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E513D"/>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landry@ville.thetfordmines.qc.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1583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Ville de Thetford Mines</Company>
  <LinksUpToDate>false</LinksUpToDate>
  <CharactersWithSpaces>1867</CharactersWithSpaces>
  <SharedDoc>false</SharedDoc>
  <HLinks>
    <vt:vector size="12" baseType="variant">
      <vt:variant>
        <vt:i4>2490445</vt:i4>
      </vt:variant>
      <vt:variant>
        <vt:i4>3</vt:i4>
      </vt:variant>
      <vt:variant>
        <vt:i4>0</vt:i4>
      </vt:variant>
      <vt:variant>
        <vt:i4>5</vt:i4>
      </vt:variant>
      <vt:variant>
        <vt:lpwstr>mailto:j.landry@ville.thetfordmines.qc.ca</vt:lpwstr>
      </vt:variant>
      <vt:variant>
        <vt:lpwstr/>
      </vt:variant>
      <vt:variant>
        <vt:i4>2490445</vt:i4>
      </vt:variant>
      <vt:variant>
        <vt:i4>0</vt:i4>
      </vt:variant>
      <vt:variant>
        <vt:i4>0</vt:i4>
      </vt:variant>
      <vt:variant>
        <vt:i4>5</vt:i4>
      </vt:variant>
      <vt:variant>
        <vt:lpwstr>mailto:j.landry@ville.thetfordmines.qc.ca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Goulet</dc:creator>
  <cp:lastModifiedBy>Émilie Goulet</cp:lastModifiedBy>
  <cp:revision>6</cp:revision>
  <cp:lastPrinted>2018-03-06T20:07:00Z</cp:lastPrinted>
  <dcterms:created xsi:type="dcterms:W3CDTF">2017-04-06T13:09:00Z</dcterms:created>
  <dcterms:modified xsi:type="dcterms:W3CDTF">2019-03-07T16:51:00Z</dcterms:modified>
</cp:coreProperties>
</file>